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Mönsterås kommunfullmäktige</w:t>
      </w:r>
    </w:p>
    <w:p>
      <w:pPr>
        <w:pStyle w:val="Heading1"/>
      </w:pPr>
      <w:r>
        <w:t xml:space="preserve">Ökad vuxenutbildning mot industrijobb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Mönsterås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Mönsterås bruk och andra industrier har rekryteringsbehov. Vuxenutbildningen har få platser inom teknik enligt kommunens utbildningsplan. Matchning mot lokala jobb stärker arbetslinjen.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Mönsterås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vuxenutbildningen med 20 platser inom industri och teknik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samarbeta med Mönsterås bruk om lärlingsplatser.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1,1 mnkr för utbildningsplatser och utrustning.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sysselsättningsgraden efter utbildning.</w:t>
      </w:r>
    </w:p>
    <w:p>
      <w:pPr>
        <w:spacing w:before="360"/>
      </w:pPr>
    </w:p>
    <w:p>
      <w:r>
        <w:t xml:space="preserve">Mönsterås,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Mönsterås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2026-07-14T00:54:35.567Z</dcterms:created>
  <dcterms:modified xsi:type="dcterms:W3CDTF">2026-07-14T00:54:35.567Z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